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2B8" w:rsidRPr="00F042B8" w:rsidRDefault="00F042B8" w:rsidP="00F042B8">
      <w:pPr>
        <w:pStyle w:val="Default"/>
        <w:rPr>
          <w:sz w:val="22"/>
          <w:szCs w:val="22"/>
        </w:rPr>
      </w:pPr>
    </w:p>
    <w:p w:rsidR="00F042B8" w:rsidRPr="00F042B8" w:rsidRDefault="00F042B8" w:rsidP="00F042B8">
      <w:pPr>
        <w:pStyle w:val="Default"/>
        <w:jc w:val="center"/>
        <w:rPr>
          <w:color w:val="auto"/>
          <w:sz w:val="22"/>
          <w:szCs w:val="22"/>
        </w:rPr>
      </w:pPr>
    </w:p>
    <w:p w:rsidR="00F042B8" w:rsidRDefault="00F042B8" w:rsidP="00F042B8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F042B8">
        <w:rPr>
          <w:b/>
          <w:bCs/>
          <w:color w:val="auto"/>
          <w:sz w:val="22"/>
          <w:szCs w:val="22"/>
        </w:rPr>
        <w:t xml:space="preserve">STÁTNÍ POZEMKOVÝ ÚŘAD </w:t>
      </w:r>
    </w:p>
    <w:p w:rsidR="00F042B8" w:rsidRPr="00F042B8" w:rsidRDefault="00F042B8" w:rsidP="00F042B8">
      <w:pPr>
        <w:pStyle w:val="Default"/>
        <w:jc w:val="center"/>
        <w:rPr>
          <w:color w:val="auto"/>
          <w:sz w:val="22"/>
          <w:szCs w:val="22"/>
        </w:rPr>
      </w:pPr>
      <w:bookmarkStart w:id="0" w:name="_GoBack"/>
      <w:bookmarkEnd w:id="0"/>
      <w:r w:rsidRPr="00F042B8">
        <w:rPr>
          <w:color w:val="auto"/>
          <w:sz w:val="22"/>
          <w:szCs w:val="22"/>
        </w:rPr>
        <w:t>Sídlo: Husinecká 1024/11a, 130 00 Praha 3 - Žižkov, IČO: 01312774, DIČ: CZ 01312774 Odbor zastupování státu a legislativy</w:t>
      </w: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</w:p>
    <w:p w:rsidR="00F042B8" w:rsidRDefault="00F042B8" w:rsidP="00F042B8">
      <w:pPr>
        <w:pStyle w:val="Default"/>
        <w:rPr>
          <w:b/>
          <w:bCs/>
          <w:color w:val="auto"/>
          <w:sz w:val="22"/>
          <w:szCs w:val="22"/>
        </w:rPr>
      </w:pPr>
      <w:r w:rsidRPr="00F042B8">
        <w:rPr>
          <w:b/>
          <w:bCs/>
          <w:color w:val="auto"/>
          <w:sz w:val="22"/>
          <w:szCs w:val="22"/>
        </w:rPr>
        <w:t xml:space="preserve">Sdělení k žádosti o informace dle zákona č. 106/1999 Sb., o svobodném přístupu k informacím </w:t>
      </w: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</w:p>
    <w:p w:rsidR="00F042B8" w:rsidRDefault="00F042B8" w:rsidP="00F042B8">
      <w:pPr>
        <w:pStyle w:val="Default"/>
        <w:rPr>
          <w:color w:val="auto"/>
          <w:sz w:val="22"/>
          <w:szCs w:val="22"/>
        </w:rPr>
      </w:pPr>
      <w:r w:rsidRPr="00F042B8">
        <w:rPr>
          <w:color w:val="auto"/>
          <w:sz w:val="22"/>
          <w:szCs w:val="22"/>
        </w:rPr>
        <w:t xml:space="preserve">Vážená paní, </w:t>
      </w: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</w:p>
    <w:p w:rsidR="00F042B8" w:rsidRDefault="00F042B8" w:rsidP="00F042B8">
      <w:pPr>
        <w:pStyle w:val="Default"/>
        <w:rPr>
          <w:color w:val="auto"/>
          <w:sz w:val="22"/>
          <w:szCs w:val="22"/>
        </w:rPr>
      </w:pPr>
      <w:r w:rsidRPr="00F042B8">
        <w:rPr>
          <w:color w:val="auto"/>
          <w:sz w:val="22"/>
          <w:szCs w:val="22"/>
        </w:rPr>
        <w:t xml:space="preserve">na základě Vaší žádosti o informace podle zákona 106/1999 Sb., o svobodném přístupu k informacím, ve znění pozdějších předpisů (dále jen „zákon o svobodném přístupu k informacím“), doručené dne </w:t>
      </w:r>
      <w:proofErr w:type="gramStart"/>
      <w:r w:rsidRPr="00F042B8">
        <w:rPr>
          <w:color w:val="auto"/>
          <w:sz w:val="22"/>
          <w:szCs w:val="22"/>
        </w:rPr>
        <w:t>8.1.2019</w:t>
      </w:r>
      <w:proofErr w:type="gramEnd"/>
      <w:r w:rsidRPr="00F042B8">
        <w:rPr>
          <w:color w:val="auto"/>
          <w:sz w:val="22"/>
          <w:szCs w:val="22"/>
        </w:rPr>
        <w:t xml:space="preserve">, ve které jste požadovala informace o pozemcích </w:t>
      </w: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  <w:r w:rsidRPr="00F042B8">
        <w:rPr>
          <w:color w:val="auto"/>
          <w:sz w:val="22"/>
          <w:szCs w:val="22"/>
        </w:rPr>
        <w:t xml:space="preserve">- </w:t>
      </w:r>
      <w:proofErr w:type="spellStart"/>
      <w:r w:rsidRPr="00F042B8">
        <w:rPr>
          <w:color w:val="auto"/>
          <w:sz w:val="22"/>
          <w:szCs w:val="22"/>
        </w:rPr>
        <w:t>parc.č</w:t>
      </w:r>
      <w:proofErr w:type="spellEnd"/>
      <w:r w:rsidRPr="00F042B8">
        <w:rPr>
          <w:color w:val="auto"/>
          <w:sz w:val="22"/>
          <w:szCs w:val="22"/>
        </w:rPr>
        <w:t xml:space="preserve">. 2268 v </w:t>
      </w:r>
      <w:proofErr w:type="gramStart"/>
      <w:r w:rsidRPr="00F042B8">
        <w:rPr>
          <w:color w:val="auto"/>
          <w:sz w:val="22"/>
          <w:szCs w:val="22"/>
        </w:rPr>
        <w:t>k.ú.</w:t>
      </w:r>
      <w:proofErr w:type="gramEnd"/>
      <w:r w:rsidRPr="00F042B8">
        <w:rPr>
          <w:color w:val="auto"/>
          <w:sz w:val="22"/>
          <w:szCs w:val="22"/>
        </w:rPr>
        <w:t xml:space="preserve"> Buštěhrad, </w:t>
      </w: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  <w:r w:rsidRPr="00F042B8">
        <w:rPr>
          <w:color w:val="auto"/>
          <w:sz w:val="22"/>
          <w:szCs w:val="22"/>
        </w:rPr>
        <w:t xml:space="preserve">- </w:t>
      </w:r>
      <w:proofErr w:type="spellStart"/>
      <w:r w:rsidRPr="00F042B8">
        <w:rPr>
          <w:color w:val="auto"/>
          <w:sz w:val="22"/>
          <w:szCs w:val="22"/>
        </w:rPr>
        <w:t>parc.č</w:t>
      </w:r>
      <w:proofErr w:type="spellEnd"/>
      <w:r w:rsidRPr="00F042B8">
        <w:rPr>
          <w:color w:val="auto"/>
          <w:sz w:val="22"/>
          <w:szCs w:val="22"/>
        </w:rPr>
        <w:t xml:space="preserve">. 4046/9 v </w:t>
      </w:r>
      <w:proofErr w:type="gramStart"/>
      <w:r w:rsidRPr="00F042B8">
        <w:rPr>
          <w:color w:val="auto"/>
          <w:sz w:val="22"/>
          <w:szCs w:val="22"/>
        </w:rPr>
        <w:t>k.ú.</w:t>
      </w:r>
      <w:proofErr w:type="gramEnd"/>
      <w:r w:rsidRPr="00F042B8">
        <w:rPr>
          <w:color w:val="auto"/>
          <w:sz w:val="22"/>
          <w:szCs w:val="22"/>
        </w:rPr>
        <w:t xml:space="preserve"> Příbram, </w:t>
      </w: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  <w:r w:rsidRPr="00F042B8">
        <w:rPr>
          <w:color w:val="auto"/>
          <w:sz w:val="22"/>
          <w:szCs w:val="22"/>
        </w:rPr>
        <w:t xml:space="preserve">- </w:t>
      </w:r>
      <w:proofErr w:type="spellStart"/>
      <w:r w:rsidRPr="00F042B8">
        <w:rPr>
          <w:color w:val="auto"/>
          <w:sz w:val="22"/>
          <w:szCs w:val="22"/>
        </w:rPr>
        <w:t>parc.č</w:t>
      </w:r>
      <w:proofErr w:type="spellEnd"/>
      <w:r w:rsidRPr="00F042B8">
        <w:rPr>
          <w:color w:val="auto"/>
          <w:sz w:val="22"/>
          <w:szCs w:val="22"/>
        </w:rPr>
        <w:t xml:space="preserve">. 240/2 v </w:t>
      </w:r>
      <w:proofErr w:type="gramStart"/>
      <w:r w:rsidRPr="00F042B8">
        <w:rPr>
          <w:color w:val="auto"/>
          <w:sz w:val="22"/>
          <w:szCs w:val="22"/>
        </w:rPr>
        <w:t>k.ú.</w:t>
      </w:r>
      <w:proofErr w:type="gramEnd"/>
      <w:r w:rsidRPr="00F042B8">
        <w:rPr>
          <w:color w:val="auto"/>
          <w:sz w:val="22"/>
          <w:szCs w:val="22"/>
        </w:rPr>
        <w:t xml:space="preserve"> </w:t>
      </w:r>
      <w:proofErr w:type="spellStart"/>
      <w:r w:rsidRPr="00F042B8">
        <w:rPr>
          <w:color w:val="auto"/>
          <w:sz w:val="22"/>
          <w:szCs w:val="22"/>
        </w:rPr>
        <w:t>Štáhlavy</w:t>
      </w:r>
      <w:proofErr w:type="spellEnd"/>
      <w:r w:rsidRPr="00F042B8">
        <w:rPr>
          <w:color w:val="auto"/>
          <w:sz w:val="22"/>
          <w:szCs w:val="22"/>
        </w:rPr>
        <w:t xml:space="preserve">, </w:t>
      </w: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  <w:r w:rsidRPr="00F042B8">
        <w:rPr>
          <w:color w:val="auto"/>
          <w:sz w:val="22"/>
          <w:szCs w:val="22"/>
        </w:rPr>
        <w:t xml:space="preserve">- </w:t>
      </w:r>
      <w:proofErr w:type="spellStart"/>
      <w:r w:rsidRPr="00F042B8">
        <w:rPr>
          <w:color w:val="auto"/>
          <w:sz w:val="22"/>
          <w:szCs w:val="22"/>
        </w:rPr>
        <w:t>parc.č</w:t>
      </w:r>
      <w:proofErr w:type="spellEnd"/>
      <w:r w:rsidRPr="00F042B8">
        <w:rPr>
          <w:color w:val="auto"/>
          <w:sz w:val="22"/>
          <w:szCs w:val="22"/>
        </w:rPr>
        <w:t xml:space="preserve">. 1425/1 v </w:t>
      </w:r>
      <w:proofErr w:type="gramStart"/>
      <w:r w:rsidRPr="00F042B8">
        <w:rPr>
          <w:color w:val="auto"/>
          <w:sz w:val="22"/>
          <w:szCs w:val="22"/>
        </w:rPr>
        <w:t>k.ú.</w:t>
      </w:r>
      <w:proofErr w:type="gramEnd"/>
      <w:r w:rsidRPr="00F042B8">
        <w:rPr>
          <w:color w:val="auto"/>
          <w:sz w:val="22"/>
          <w:szCs w:val="22"/>
        </w:rPr>
        <w:t xml:space="preserve"> Mariánské Lázně, </w:t>
      </w: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  <w:r w:rsidRPr="00F042B8">
        <w:rPr>
          <w:color w:val="auto"/>
          <w:sz w:val="22"/>
          <w:szCs w:val="22"/>
        </w:rPr>
        <w:t xml:space="preserve">- </w:t>
      </w:r>
      <w:proofErr w:type="spellStart"/>
      <w:r w:rsidRPr="00F042B8">
        <w:rPr>
          <w:color w:val="auto"/>
          <w:sz w:val="22"/>
          <w:szCs w:val="22"/>
        </w:rPr>
        <w:t>parc.č</w:t>
      </w:r>
      <w:proofErr w:type="spellEnd"/>
      <w:r w:rsidRPr="00F042B8">
        <w:rPr>
          <w:color w:val="auto"/>
          <w:sz w:val="22"/>
          <w:szCs w:val="22"/>
        </w:rPr>
        <w:t xml:space="preserve">. 1266 v </w:t>
      </w:r>
      <w:proofErr w:type="gramStart"/>
      <w:r w:rsidRPr="00F042B8">
        <w:rPr>
          <w:color w:val="auto"/>
          <w:sz w:val="22"/>
          <w:szCs w:val="22"/>
        </w:rPr>
        <w:t>k.ú.</w:t>
      </w:r>
      <w:proofErr w:type="gramEnd"/>
      <w:r w:rsidRPr="00F042B8">
        <w:rPr>
          <w:color w:val="auto"/>
          <w:sz w:val="22"/>
          <w:szCs w:val="22"/>
        </w:rPr>
        <w:t xml:space="preserve"> Mariánské Lázně, </w:t>
      </w: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  <w:r w:rsidRPr="00F042B8">
        <w:rPr>
          <w:color w:val="auto"/>
          <w:sz w:val="22"/>
          <w:szCs w:val="22"/>
        </w:rPr>
        <w:t xml:space="preserve">- </w:t>
      </w:r>
      <w:proofErr w:type="spellStart"/>
      <w:r w:rsidRPr="00F042B8">
        <w:rPr>
          <w:color w:val="auto"/>
          <w:sz w:val="22"/>
          <w:szCs w:val="22"/>
        </w:rPr>
        <w:t>parc.č</w:t>
      </w:r>
      <w:proofErr w:type="spellEnd"/>
      <w:r w:rsidRPr="00F042B8">
        <w:rPr>
          <w:color w:val="auto"/>
          <w:sz w:val="22"/>
          <w:szCs w:val="22"/>
        </w:rPr>
        <w:t xml:space="preserve">. 1265 v </w:t>
      </w:r>
      <w:proofErr w:type="gramStart"/>
      <w:r w:rsidRPr="00F042B8">
        <w:rPr>
          <w:color w:val="auto"/>
          <w:sz w:val="22"/>
          <w:szCs w:val="22"/>
        </w:rPr>
        <w:t>k.ú.</w:t>
      </w:r>
      <w:proofErr w:type="gramEnd"/>
      <w:r w:rsidRPr="00F042B8">
        <w:rPr>
          <w:color w:val="auto"/>
          <w:sz w:val="22"/>
          <w:szCs w:val="22"/>
        </w:rPr>
        <w:t xml:space="preserve"> Mariánské Lázně, </w:t>
      </w:r>
    </w:p>
    <w:p w:rsidR="00F042B8" w:rsidRDefault="00F042B8" w:rsidP="00F042B8">
      <w:pPr>
        <w:pStyle w:val="Default"/>
        <w:rPr>
          <w:color w:val="auto"/>
          <w:sz w:val="22"/>
          <w:szCs w:val="22"/>
        </w:rPr>
      </w:pPr>
      <w:r w:rsidRPr="00F042B8">
        <w:rPr>
          <w:color w:val="auto"/>
          <w:sz w:val="22"/>
          <w:szCs w:val="22"/>
        </w:rPr>
        <w:t xml:space="preserve">- parc. č. 1426/8 v </w:t>
      </w:r>
      <w:proofErr w:type="gramStart"/>
      <w:r w:rsidRPr="00F042B8">
        <w:rPr>
          <w:color w:val="auto"/>
          <w:sz w:val="22"/>
          <w:szCs w:val="22"/>
        </w:rPr>
        <w:t>k.ú.</w:t>
      </w:r>
      <w:proofErr w:type="gramEnd"/>
      <w:r w:rsidRPr="00F042B8">
        <w:rPr>
          <w:color w:val="auto"/>
          <w:sz w:val="22"/>
          <w:szCs w:val="22"/>
        </w:rPr>
        <w:t xml:space="preserve"> Mariánské Lázně </w:t>
      </w: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  <w:r w:rsidRPr="00F042B8">
        <w:rPr>
          <w:color w:val="auto"/>
          <w:sz w:val="22"/>
          <w:szCs w:val="22"/>
        </w:rPr>
        <w:t xml:space="preserve">Vám sdělujeme následující: </w:t>
      </w:r>
    </w:p>
    <w:p w:rsidR="00F042B8" w:rsidRDefault="00F042B8" w:rsidP="00F042B8">
      <w:pPr>
        <w:pStyle w:val="Default"/>
        <w:rPr>
          <w:color w:val="auto"/>
          <w:sz w:val="22"/>
          <w:szCs w:val="22"/>
        </w:rPr>
      </w:pPr>
      <w:r w:rsidRPr="00F042B8">
        <w:rPr>
          <w:color w:val="auto"/>
          <w:sz w:val="22"/>
          <w:szCs w:val="22"/>
        </w:rPr>
        <w:t xml:space="preserve">Pozemky, kde evidujeme soudní spory, jsou přílohou tohoto dopisu. Ve všech těchto sporech vystupuje SPÚ na straně žalované. </w:t>
      </w: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</w:p>
    <w:p w:rsidR="00F042B8" w:rsidRDefault="00F042B8" w:rsidP="00F042B8">
      <w:pPr>
        <w:pStyle w:val="Default"/>
        <w:rPr>
          <w:color w:val="auto"/>
          <w:sz w:val="22"/>
          <w:szCs w:val="22"/>
        </w:rPr>
      </w:pPr>
      <w:r w:rsidRPr="00F042B8">
        <w:rPr>
          <w:color w:val="auto"/>
          <w:sz w:val="22"/>
          <w:szCs w:val="22"/>
        </w:rPr>
        <w:t xml:space="preserve">S ohledem na § 8a zákona č. 106/1999 Sb., o svobodném přístupu k informacím nejsme oprávněni poskytnout údaje o účastnících těchto řízení. </w:t>
      </w: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</w:p>
    <w:p w:rsidR="00F042B8" w:rsidRPr="00F042B8" w:rsidRDefault="00F042B8" w:rsidP="00F042B8">
      <w:pPr>
        <w:pStyle w:val="Default"/>
        <w:rPr>
          <w:color w:val="auto"/>
          <w:sz w:val="22"/>
          <w:szCs w:val="22"/>
        </w:rPr>
      </w:pPr>
    </w:p>
    <w:p w:rsidR="00F042B8" w:rsidRPr="00F042B8" w:rsidRDefault="00F042B8">
      <w:pPr>
        <w:rPr>
          <w:rFonts w:ascii="Arial" w:hAnsi="Arial" w:cs="Arial"/>
        </w:rPr>
      </w:pPr>
    </w:p>
    <w:sectPr w:rsidR="00F042B8" w:rsidRPr="00F042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2B8"/>
    <w:rsid w:val="00A26E7C"/>
    <w:rsid w:val="00DF1742"/>
    <w:rsid w:val="00F0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362F9"/>
  <w15:chartTrackingRefBased/>
  <w15:docId w15:val="{00545A07-D846-4B2B-A707-3BD1790C8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F042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Státní pozemkový úřad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Severová Kateřina Mgr.</dc:creator>
  <cp:keywords/>
  <dc:description/>
  <cp:lastModifiedBy>Severová Kateřina Mgr.</cp:lastModifiedBy>
  <cp:revision>1</cp:revision>
  <dcterms:created xsi:type="dcterms:W3CDTF">2019-03-04T13:40:00Z</dcterms:created>
  <dcterms:modified xsi:type="dcterms:W3CDTF">2019-03-04T13:42:00Z</dcterms:modified>
</cp:coreProperties>
</file>